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48D94" w14:textId="77777777" w:rsidR="002D6E8D" w:rsidRDefault="00484163" w:rsidP="00484163">
      <w:pPr>
        <w:spacing w:after="0" w:line="240" w:lineRule="auto"/>
        <w:jc w:val="center"/>
        <w:rPr>
          <w:rFonts w:ascii="Trebuchet MS" w:hAnsi="Trebuchet MS" w:cs="Arial"/>
          <w:sz w:val="28"/>
          <w:szCs w:val="28"/>
        </w:rPr>
      </w:pPr>
      <w:bookmarkStart w:id="0" w:name="_GoBack"/>
      <w:bookmarkEnd w:id="0"/>
      <w:r w:rsidRPr="00484163">
        <w:rPr>
          <w:rFonts w:ascii="Trebuchet MS" w:hAnsi="Trebuchet MS" w:cs="Arial"/>
          <w:sz w:val="28"/>
          <w:szCs w:val="28"/>
        </w:rPr>
        <w:t xml:space="preserve">Joint Rig Committee </w:t>
      </w:r>
    </w:p>
    <w:p w14:paraId="7BA86012" w14:textId="77777777" w:rsidR="00484163" w:rsidRPr="00484163" w:rsidRDefault="00F06AC7" w:rsidP="00484163">
      <w:pPr>
        <w:spacing w:after="0" w:line="240" w:lineRule="auto"/>
        <w:jc w:val="center"/>
        <w:rPr>
          <w:rFonts w:ascii="Trebuchet MS" w:hAnsi="Trebuchet MS" w:cs="Arial"/>
          <w:sz w:val="28"/>
          <w:szCs w:val="28"/>
        </w:rPr>
      </w:pPr>
      <w:r>
        <w:rPr>
          <w:rFonts w:ascii="Trebuchet MS" w:hAnsi="Trebuchet MS" w:cs="Arial"/>
          <w:sz w:val="28"/>
          <w:szCs w:val="28"/>
        </w:rPr>
        <w:t>Well Review</w:t>
      </w:r>
      <w:r w:rsidR="00484163" w:rsidRPr="00484163">
        <w:rPr>
          <w:rFonts w:ascii="Trebuchet MS" w:hAnsi="Trebuchet MS" w:cs="Arial"/>
          <w:sz w:val="28"/>
          <w:szCs w:val="28"/>
        </w:rPr>
        <w:t xml:space="preserve"> Warranty Endorsement</w:t>
      </w:r>
    </w:p>
    <w:p w14:paraId="057A95BE" w14:textId="77777777" w:rsidR="00484163" w:rsidRDefault="00484163" w:rsidP="00484163">
      <w:pPr>
        <w:pStyle w:val="ListParagraph"/>
        <w:ind w:left="709"/>
        <w:jc w:val="both"/>
        <w:rPr>
          <w:rFonts w:ascii="Trebuchet MS" w:hAnsi="Trebuchet MS" w:cs="Arial"/>
        </w:rPr>
      </w:pPr>
    </w:p>
    <w:p w14:paraId="4ACF4F99" w14:textId="77777777" w:rsidR="00FC54CA" w:rsidRDefault="000E5774" w:rsidP="00A45DD1">
      <w:pPr>
        <w:pStyle w:val="ListParagraph"/>
        <w:numPr>
          <w:ilvl w:val="0"/>
          <w:numId w:val="4"/>
        </w:numPr>
        <w:ind w:left="709" w:hanging="709"/>
        <w:jc w:val="both"/>
        <w:rPr>
          <w:rFonts w:ascii="Trebuchet MS" w:hAnsi="Trebuchet MS" w:cs="Arial"/>
        </w:rPr>
      </w:pPr>
      <w:r w:rsidRPr="000E5774">
        <w:rPr>
          <w:rFonts w:ascii="Trebuchet MS" w:hAnsi="Trebuchet MS" w:cs="Arial"/>
        </w:rPr>
        <w:t xml:space="preserve">Coverage under this Policy </w:t>
      </w:r>
      <w:r w:rsidR="00A45DD1">
        <w:rPr>
          <w:rFonts w:ascii="Trebuchet MS" w:hAnsi="Trebuchet MS" w:cs="Arial"/>
        </w:rPr>
        <w:t>in respect of the following well(s)</w:t>
      </w:r>
      <w:r w:rsidRPr="000E5774">
        <w:rPr>
          <w:rFonts w:ascii="Trebuchet MS" w:hAnsi="Trebuchet MS" w:cs="Arial"/>
        </w:rPr>
        <w:t>:</w:t>
      </w:r>
    </w:p>
    <w:p w14:paraId="0E2D758E" w14:textId="77777777" w:rsidR="00FC54CA" w:rsidRPr="000E5774" w:rsidRDefault="00FC54CA" w:rsidP="00A45DD1">
      <w:pPr>
        <w:ind w:left="414" w:firstLine="295"/>
        <w:jc w:val="both"/>
        <w:rPr>
          <w:rFonts w:ascii="Trebuchet MS" w:hAnsi="Trebuchet MS" w:cs="Arial"/>
        </w:rPr>
      </w:pPr>
      <w:r w:rsidRPr="000E5774">
        <w:rPr>
          <w:rFonts w:ascii="Trebuchet MS" w:hAnsi="Trebuchet MS" w:cs="Arial"/>
        </w:rPr>
        <w:t>____________________________________________________</w:t>
      </w:r>
    </w:p>
    <w:p w14:paraId="01037B51" w14:textId="77777777" w:rsidR="00FC54CA" w:rsidRPr="000E5774" w:rsidRDefault="00FC54CA" w:rsidP="00A45DD1">
      <w:pPr>
        <w:ind w:left="414" w:firstLine="295"/>
        <w:jc w:val="both"/>
        <w:rPr>
          <w:rFonts w:ascii="Trebuchet MS" w:hAnsi="Trebuchet MS" w:cs="Arial"/>
        </w:rPr>
      </w:pPr>
      <w:r w:rsidRPr="000E5774">
        <w:rPr>
          <w:rFonts w:ascii="Trebuchet MS" w:hAnsi="Trebuchet MS" w:cs="Arial"/>
        </w:rPr>
        <w:t>____________________________________________________</w:t>
      </w:r>
    </w:p>
    <w:p w14:paraId="7D9E84C6" w14:textId="77777777" w:rsidR="000E5774" w:rsidRPr="000E5774" w:rsidRDefault="00FC54CA" w:rsidP="00A45DD1">
      <w:pPr>
        <w:ind w:left="414" w:firstLine="295"/>
        <w:jc w:val="both"/>
        <w:rPr>
          <w:rFonts w:ascii="Trebuchet MS" w:hAnsi="Trebuchet MS" w:cs="Arial"/>
        </w:rPr>
      </w:pPr>
      <w:r w:rsidRPr="000E5774">
        <w:rPr>
          <w:rFonts w:ascii="Trebuchet MS" w:hAnsi="Trebuchet MS" w:cs="Arial"/>
        </w:rPr>
        <w:t>____________________________________________________</w:t>
      </w:r>
    </w:p>
    <w:p w14:paraId="4558A288" w14:textId="77777777" w:rsidR="00A45DD1" w:rsidRDefault="00A45DD1" w:rsidP="00A45DD1">
      <w:pPr>
        <w:pStyle w:val="ListParagraph"/>
        <w:ind w:left="709"/>
        <w:jc w:val="both"/>
        <w:rPr>
          <w:rFonts w:ascii="Trebuchet MS" w:hAnsi="Trebuchet MS" w:cs="Arial"/>
        </w:rPr>
      </w:pPr>
      <w:r>
        <w:rPr>
          <w:rFonts w:ascii="Trebuchet MS" w:hAnsi="Trebuchet MS" w:cs="Arial"/>
        </w:rPr>
        <w:t xml:space="preserve">is conditional upon; </w:t>
      </w:r>
    </w:p>
    <w:p w14:paraId="7460117F" w14:textId="77777777" w:rsidR="00A45DD1" w:rsidRDefault="00A45DD1" w:rsidP="00A45DD1">
      <w:pPr>
        <w:pStyle w:val="ListParagraph"/>
        <w:ind w:left="709"/>
        <w:jc w:val="both"/>
        <w:rPr>
          <w:rFonts w:ascii="Trebuchet MS" w:hAnsi="Trebuchet MS" w:cs="Arial"/>
        </w:rPr>
      </w:pPr>
    </w:p>
    <w:p w14:paraId="248C2A07" w14:textId="77777777" w:rsidR="00A45DD1" w:rsidRDefault="00A45DD1" w:rsidP="00A45DD1">
      <w:pPr>
        <w:pStyle w:val="ListParagraph"/>
        <w:numPr>
          <w:ilvl w:val="1"/>
          <w:numId w:val="4"/>
        </w:numPr>
        <w:ind w:left="1134" w:hanging="425"/>
        <w:jc w:val="both"/>
        <w:rPr>
          <w:rFonts w:ascii="Trebuchet MS" w:hAnsi="Trebuchet MS" w:cs="Arial"/>
        </w:rPr>
      </w:pPr>
      <w:r>
        <w:rPr>
          <w:rFonts w:ascii="Trebuchet MS" w:hAnsi="Trebuchet MS" w:cs="Arial"/>
        </w:rPr>
        <w:t>the appointment of a Well Review Surveyor (WRS) by the Assured from the following panel (</w:t>
      </w:r>
      <w:r>
        <w:rPr>
          <w:rFonts w:ascii="Trebuchet MS" w:hAnsi="Trebuchet MS" w:cs="Arial"/>
          <w:i/>
        </w:rPr>
        <w:t>insert name(s) of WRS Companies</w:t>
      </w:r>
      <w:r>
        <w:rPr>
          <w:rFonts w:ascii="Trebuchet MS" w:hAnsi="Trebuchet MS" w:cs="Arial"/>
        </w:rPr>
        <w:t>)</w:t>
      </w:r>
    </w:p>
    <w:p w14:paraId="30350FCF" w14:textId="77777777" w:rsidR="00A45DD1" w:rsidRDefault="00A45DD1" w:rsidP="00A45DD1">
      <w:pPr>
        <w:pStyle w:val="ListParagraph"/>
        <w:ind w:left="1134"/>
        <w:contextualSpacing w:val="0"/>
        <w:jc w:val="both"/>
        <w:rPr>
          <w:rFonts w:ascii="Trebuchet MS" w:hAnsi="Trebuchet MS" w:cs="Arial"/>
        </w:rPr>
      </w:pPr>
      <w:r w:rsidRPr="000E5774">
        <w:rPr>
          <w:rFonts w:ascii="Trebuchet MS" w:hAnsi="Trebuchet MS" w:cs="Arial"/>
        </w:rPr>
        <w:t>____________________________________________________</w:t>
      </w:r>
    </w:p>
    <w:p w14:paraId="7EAC33B0" w14:textId="77777777" w:rsidR="00A45DD1" w:rsidRDefault="00A45DD1" w:rsidP="00A45DD1">
      <w:pPr>
        <w:pStyle w:val="ListParagraph"/>
        <w:ind w:left="1134"/>
        <w:contextualSpacing w:val="0"/>
        <w:jc w:val="both"/>
        <w:rPr>
          <w:rFonts w:ascii="Trebuchet MS" w:hAnsi="Trebuchet MS" w:cs="Arial"/>
        </w:rPr>
      </w:pPr>
      <w:r w:rsidRPr="000E5774">
        <w:rPr>
          <w:rFonts w:ascii="Trebuchet MS" w:hAnsi="Trebuchet MS" w:cs="Arial"/>
        </w:rPr>
        <w:t>____________________________________________________</w:t>
      </w:r>
    </w:p>
    <w:p w14:paraId="2F47EFAF" w14:textId="77777777" w:rsidR="00A45DD1" w:rsidRDefault="00A45DD1" w:rsidP="00A45DD1">
      <w:pPr>
        <w:pStyle w:val="ListParagraph"/>
        <w:ind w:left="1134"/>
        <w:contextualSpacing w:val="0"/>
        <w:jc w:val="both"/>
        <w:rPr>
          <w:rFonts w:ascii="Trebuchet MS" w:hAnsi="Trebuchet MS" w:cs="Arial"/>
        </w:rPr>
      </w:pPr>
      <w:r w:rsidRPr="000E5774">
        <w:rPr>
          <w:rFonts w:ascii="Trebuchet MS" w:hAnsi="Trebuchet MS" w:cs="Arial"/>
        </w:rPr>
        <w:t>____________________________________________________</w:t>
      </w:r>
    </w:p>
    <w:p w14:paraId="75C2D314" w14:textId="77777777" w:rsidR="00A45DD1" w:rsidRPr="00A45DD1" w:rsidRDefault="00A45DD1" w:rsidP="00A45DD1">
      <w:pPr>
        <w:pStyle w:val="ListParagraph"/>
        <w:ind w:left="1134"/>
        <w:jc w:val="both"/>
        <w:rPr>
          <w:rFonts w:ascii="Trebuchet MS" w:hAnsi="Trebuchet MS" w:cs="Arial"/>
        </w:rPr>
      </w:pPr>
      <w:r>
        <w:rPr>
          <w:rFonts w:ascii="Trebuchet MS" w:hAnsi="Trebuchet MS" w:cs="Arial"/>
        </w:rPr>
        <w:t>and</w:t>
      </w:r>
    </w:p>
    <w:p w14:paraId="4E28A38C" w14:textId="77777777" w:rsidR="007602B2" w:rsidRDefault="007602B2" w:rsidP="00142506">
      <w:pPr>
        <w:pStyle w:val="ListParagraph"/>
        <w:ind w:left="709"/>
        <w:jc w:val="both"/>
        <w:rPr>
          <w:rFonts w:ascii="Trebuchet MS" w:hAnsi="Trebuchet MS" w:cs="Arial"/>
        </w:rPr>
      </w:pPr>
    </w:p>
    <w:p w14:paraId="08170050" w14:textId="77777777" w:rsidR="00A45DD1" w:rsidRPr="00A45DD1" w:rsidRDefault="00A45DD1" w:rsidP="00A45DD1">
      <w:pPr>
        <w:pStyle w:val="ListParagraph"/>
        <w:numPr>
          <w:ilvl w:val="1"/>
          <w:numId w:val="4"/>
        </w:numPr>
        <w:ind w:left="1134" w:hanging="425"/>
        <w:jc w:val="both"/>
        <w:rPr>
          <w:rFonts w:ascii="Trebuchet MS" w:hAnsi="Trebuchet MS" w:cs="Arial"/>
        </w:rPr>
      </w:pPr>
      <w:r w:rsidRPr="00A45DD1">
        <w:rPr>
          <w:rFonts w:ascii="Trebuchet MS" w:hAnsi="Trebuchet MS" w:cs="Arial"/>
        </w:rPr>
        <w:t>performance of the Well Review Survey in accordance with the Scope of Work (SOW) or the Corporate Well Risk Engineering Survey (CWRES) (as specified below) and issuance by the WRS of any recommendations, requirements or restrictions by no later than _ _ / _ _ / _ _ _ _ (</w:t>
      </w:r>
      <w:r w:rsidRPr="00A45DD1">
        <w:rPr>
          <w:rFonts w:ascii="Trebuchet MS" w:hAnsi="Trebuchet MS" w:cs="Arial"/>
          <w:i/>
        </w:rPr>
        <w:t xml:space="preserve">insert date); </w:t>
      </w:r>
      <w:r w:rsidRPr="00A45DD1">
        <w:rPr>
          <w:rFonts w:ascii="Trebuchet MS" w:hAnsi="Trebuchet MS" w:cs="Arial"/>
        </w:rPr>
        <w:t>and</w:t>
      </w:r>
    </w:p>
    <w:p w14:paraId="7573B75B" w14:textId="77777777" w:rsidR="00A45DD1" w:rsidRDefault="00A45DD1" w:rsidP="00A45DD1">
      <w:pPr>
        <w:pStyle w:val="ListParagraph"/>
        <w:ind w:left="1134"/>
        <w:jc w:val="both"/>
        <w:rPr>
          <w:rFonts w:ascii="Trebuchet MS" w:hAnsi="Trebuchet MS" w:cs="Arial"/>
        </w:rPr>
      </w:pPr>
    </w:p>
    <w:p w14:paraId="734E0408" w14:textId="77777777" w:rsidR="00A45DD1" w:rsidRDefault="00A45DD1" w:rsidP="00A45DD1">
      <w:pPr>
        <w:pStyle w:val="ListParagraph"/>
        <w:numPr>
          <w:ilvl w:val="1"/>
          <w:numId w:val="4"/>
        </w:numPr>
        <w:ind w:left="1134" w:hanging="425"/>
        <w:jc w:val="both"/>
        <w:rPr>
          <w:rFonts w:ascii="Trebuchet MS" w:hAnsi="Trebuchet MS" w:cs="Arial"/>
        </w:rPr>
      </w:pPr>
      <w:r>
        <w:rPr>
          <w:rFonts w:ascii="Trebuchet MS" w:hAnsi="Trebuchet MS" w:cs="Arial"/>
        </w:rPr>
        <w:t xml:space="preserve">approval of the Well Review Survey by the Contract Leader(s) prior to the commencement of drilling activity. </w:t>
      </w:r>
    </w:p>
    <w:p w14:paraId="12FDAF5B" w14:textId="77777777" w:rsidR="00A45DD1" w:rsidRDefault="00A45DD1" w:rsidP="00142506">
      <w:pPr>
        <w:pStyle w:val="ListParagraph"/>
        <w:ind w:left="709"/>
        <w:jc w:val="both"/>
        <w:rPr>
          <w:rFonts w:ascii="Trebuchet MS" w:hAnsi="Trebuchet MS" w:cs="Arial"/>
        </w:rPr>
      </w:pPr>
    </w:p>
    <w:p w14:paraId="293CE0B2" w14:textId="77777777" w:rsidR="00A45DD1" w:rsidRDefault="00A45DD1" w:rsidP="00A45DD1">
      <w:pPr>
        <w:pStyle w:val="ListParagraph"/>
        <w:numPr>
          <w:ilvl w:val="0"/>
          <w:numId w:val="4"/>
        </w:numPr>
        <w:ind w:left="709" w:hanging="709"/>
        <w:jc w:val="both"/>
        <w:rPr>
          <w:rFonts w:ascii="Trebuchet MS" w:hAnsi="Trebuchet MS" w:cs="Arial"/>
        </w:rPr>
      </w:pPr>
      <w:r>
        <w:rPr>
          <w:rFonts w:ascii="Trebuchet MS" w:hAnsi="Trebuchet MS" w:cs="Arial"/>
        </w:rPr>
        <w:t>Applicable SOW / CWRES:</w:t>
      </w:r>
    </w:p>
    <w:p w14:paraId="1F84CDB4" w14:textId="77777777" w:rsidR="00A45DD1" w:rsidRDefault="00A45DD1" w:rsidP="00A45DD1">
      <w:pPr>
        <w:pStyle w:val="ListParagraph"/>
        <w:ind w:left="709"/>
        <w:jc w:val="both"/>
        <w:rPr>
          <w:rFonts w:ascii="Trebuchet MS" w:hAnsi="Trebuchet MS" w:cs="Arial"/>
        </w:rPr>
      </w:pPr>
    </w:p>
    <w:p w14:paraId="44D43F58" w14:textId="77777777" w:rsidR="00A45DD1" w:rsidRDefault="00A45DD1" w:rsidP="00A45DD1">
      <w:pPr>
        <w:pStyle w:val="ListParagraph"/>
        <w:ind w:left="709"/>
        <w:jc w:val="both"/>
        <w:rPr>
          <w:rFonts w:ascii="Trebuchet MS" w:hAnsi="Trebuchet MS" w:cs="Arial"/>
        </w:rPr>
      </w:pPr>
      <w:r>
        <w:rPr>
          <w:rFonts w:ascii="Trebuchet MS" w:hAnsi="Trebuchet MS" w:cs="Arial"/>
        </w:rPr>
        <w:t xml:space="preserve">Tier 2 (Standard) </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YES / NO (</w:t>
      </w:r>
      <w:r>
        <w:rPr>
          <w:rFonts w:ascii="Trebuchet MS" w:hAnsi="Trebuchet MS" w:cs="Arial"/>
          <w:i/>
        </w:rPr>
        <w:t>select</w:t>
      </w:r>
      <w:r w:rsidRPr="00A45DD1">
        <w:rPr>
          <w:rFonts w:ascii="Trebuchet MS" w:hAnsi="Trebuchet MS" w:cs="Arial"/>
          <w:i/>
        </w:rPr>
        <w:t xml:space="preserve"> as applicable</w:t>
      </w:r>
      <w:r>
        <w:rPr>
          <w:rFonts w:ascii="Trebuchet MS" w:hAnsi="Trebuchet MS" w:cs="Arial"/>
        </w:rPr>
        <w:t>)</w:t>
      </w:r>
    </w:p>
    <w:p w14:paraId="1D8EDB5A" w14:textId="77777777" w:rsidR="00A45DD1" w:rsidRDefault="00A45DD1" w:rsidP="00A45DD1">
      <w:pPr>
        <w:pStyle w:val="ListParagraph"/>
        <w:ind w:left="709"/>
        <w:jc w:val="both"/>
        <w:rPr>
          <w:rFonts w:ascii="Trebuchet MS" w:hAnsi="Trebuchet MS" w:cs="Arial"/>
        </w:rPr>
      </w:pPr>
      <w:r>
        <w:rPr>
          <w:rFonts w:ascii="Trebuchet MS" w:hAnsi="Trebuchet MS" w:cs="Arial"/>
        </w:rPr>
        <w:t>Tier 3 (Enhanced)</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YES / NO (</w:t>
      </w:r>
      <w:r>
        <w:rPr>
          <w:rFonts w:ascii="Trebuchet MS" w:hAnsi="Trebuchet MS" w:cs="Arial"/>
          <w:i/>
        </w:rPr>
        <w:t>select</w:t>
      </w:r>
      <w:r w:rsidRPr="00A45DD1">
        <w:rPr>
          <w:rFonts w:ascii="Trebuchet MS" w:hAnsi="Trebuchet MS" w:cs="Arial"/>
          <w:i/>
        </w:rPr>
        <w:t xml:space="preserve"> as applicable</w:t>
      </w:r>
      <w:r>
        <w:rPr>
          <w:rFonts w:ascii="Trebuchet MS" w:hAnsi="Trebuchet MS" w:cs="Arial"/>
        </w:rPr>
        <w:t>)</w:t>
      </w:r>
    </w:p>
    <w:p w14:paraId="0C81D102" w14:textId="77777777" w:rsidR="00A45DD1" w:rsidRDefault="00A45DD1" w:rsidP="00A45DD1">
      <w:pPr>
        <w:pStyle w:val="ListParagraph"/>
        <w:ind w:left="709"/>
        <w:jc w:val="both"/>
        <w:rPr>
          <w:rFonts w:ascii="Trebuchet MS" w:hAnsi="Trebuchet MS" w:cs="Arial"/>
        </w:rPr>
      </w:pPr>
      <w:r>
        <w:rPr>
          <w:rFonts w:ascii="Trebuchet MS" w:hAnsi="Trebuchet MS" w:cs="Arial"/>
        </w:rPr>
        <w:t>Tier 4 (CWRES)</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YES / NO (</w:t>
      </w:r>
      <w:r>
        <w:rPr>
          <w:rFonts w:ascii="Trebuchet MS" w:hAnsi="Trebuchet MS" w:cs="Arial"/>
          <w:i/>
        </w:rPr>
        <w:t>select</w:t>
      </w:r>
      <w:r w:rsidRPr="00A45DD1">
        <w:rPr>
          <w:rFonts w:ascii="Trebuchet MS" w:hAnsi="Trebuchet MS" w:cs="Arial"/>
          <w:i/>
        </w:rPr>
        <w:t xml:space="preserve"> as applicable</w:t>
      </w:r>
      <w:r>
        <w:rPr>
          <w:rFonts w:ascii="Trebuchet MS" w:hAnsi="Trebuchet MS" w:cs="Arial"/>
        </w:rPr>
        <w:t>)</w:t>
      </w:r>
    </w:p>
    <w:p w14:paraId="6B3BEDE0" w14:textId="77777777" w:rsidR="00A45DD1" w:rsidRDefault="00A45DD1" w:rsidP="00A45DD1">
      <w:pPr>
        <w:pStyle w:val="ListParagraph"/>
        <w:ind w:left="709"/>
        <w:jc w:val="both"/>
        <w:rPr>
          <w:rFonts w:ascii="Trebuchet MS" w:hAnsi="Trebuchet MS" w:cs="Arial"/>
        </w:rPr>
      </w:pPr>
    </w:p>
    <w:p w14:paraId="75219465" w14:textId="77777777" w:rsidR="00A45DD1" w:rsidRDefault="00A45DD1" w:rsidP="00A45DD1">
      <w:pPr>
        <w:pStyle w:val="ListParagraph"/>
        <w:ind w:left="709"/>
        <w:jc w:val="both"/>
        <w:rPr>
          <w:rFonts w:ascii="Trebuchet MS" w:hAnsi="Trebuchet MS" w:cs="Arial"/>
        </w:rPr>
      </w:pPr>
      <w:r>
        <w:rPr>
          <w:rFonts w:ascii="Trebuchet MS" w:hAnsi="Trebuchet MS" w:cs="Arial"/>
        </w:rPr>
        <w:t xml:space="preserve">Underwriters retain the right to require further assessment to a level other than as specified above. </w:t>
      </w:r>
    </w:p>
    <w:p w14:paraId="2446E7CB" w14:textId="77777777" w:rsidR="00A45DD1" w:rsidRDefault="00A45DD1" w:rsidP="00A45DD1">
      <w:pPr>
        <w:pStyle w:val="ListParagraph"/>
        <w:ind w:left="709"/>
        <w:jc w:val="both"/>
        <w:rPr>
          <w:rFonts w:ascii="Trebuchet MS" w:hAnsi="Trebuchet MS" w:cs="Arial"/>
        </w:rPr>
      </w:pPr>
    </w:p>
    <w:p w14:paraId="4F372F63" w14:textId="77777777" w:rsidR="00A45DD1" w:rsidRDefault="00A45DD1" w:rsidP="00A45DD1">
      <w:pPr>
        <w:pStyle w:val="ListParagraph"/>
        <w:numPr>
          <w:ilvl w:val="0"/>
          <w:numId w:val="4"/>
        </w:numPr>
        <w:ind w:left="709" w:hanging="709"/>
        <w:jc w:val="both"/>
        <w:rPr>
          <w:rFonts w:ascii="Trebuchet MS" w:hAnsi="Trebuchet MS" w:cs="Arial"/>
        </w:rPr>
      </w:pPr>
      <w:r>
        <w:rPr>
          <w:rFonts w:ascii="Trebuchet MS" w:hAnsi="Trebuchet MS" w:cs="Arial"/>
        </w:rPr>
        <w:t>The Well Review Survey shall be conducted in accordance with the</w:t>
      </w:r>
      <w:r w:rsidR="00F50ABC">
        <w:rPr>
          <w:rFonts w:ascii="Trebuchet MS" w:hAnsi="Trebuchet MS" w:cs="Arial"/>
        </w:rPr>
        <w:t xml:space="preserve"> JRC</w:t>
      </w:r>
      <w:r>
        <w:rPr>
          <w:rFonts w:ascii="Trebuchet MS" w:hAnsi="Trebuchet MS" w:cs="Arial"/>
        </w:rPr>
        <w:t xml:space="preserve"> Well Review Code of Practice (COP). </w:t>
      </w:r>
    </w:p>
    <w:p w14:paraId="1321BE3C" w14:textId="77777777" w:rsidR="00A45DD1" w:rsidRDefault="00A45DD1" w:rsidP="00A45DD1">
      <w:pPr>
        <w:pStyle w:val="ListParagraph"/>
        <w:ind w:left="709"/>
        <w:jc w:val="both"/>
        <w:rPr>
          <w:rFonts w:ascii="Trebuchet MS" w:hAnsi="Trebuchet MS" w:cs="Arial"/>
        </w:rPr>
      </w:pPr>
    </w:p>
    <w:p w14:paraId="108BD266" w14:textId="77777777" w:rsidR="00A45DD1" w:rsidRDefault="00A45DD1" w:rsidP="00A45DD1">
      <w:pPr>
        <w:pStyle w:val="ListParagraph"/>
        <w:numPr>
          <w:ilvl w:val="0"/>
          <w:numId w:val="4"/>
        </w:numPr>
        <w:ind w:left="709" w:hanging="709"/>
        <w:jc w:val="both"/>
        <w:rPr>
          <w:rFonts w:ascii="Trebuchet MS" w:hAnsi="Trebuchet MS" w:cs="Arial"/>
        </w:rPr>
      </w:pPr>
      <w:r>
        <w:rPr>
          <w:rFonts w:ascii="Trebuchet MS" w:hAnsi="Trebuchet MS" w:cs="Arial"/>
        </w:rPr>
        <w:t xml:space="preserve">The </w:t>
      </w:r>
      <w:r w:rsidR="00763304">
        <w:rPr>
          <w:rFonts w:ascii="Trebuchet MS" w:hAnsi="Trebuchet MS" w:cs="Arial"/>
        </w:rPr>
        <w:t>JR2018-01</w:t>
      </w:r>
      <w:r w:rsidR="007044F8">
        <w:rPr>
          <w:rFonts w:ascii="Trebuchet MS" w:hAnsi="Trebuchet MS" w:cs="Arial"/>
        </w:rPr>
        <w:t>2</w:t>
      </w:r>
      <w:r w:rsidR="00763304">
        <w:rPr>
          <w:rFonts w:ascii="Trebuchet MS" w:hAnsi="Trebuchet MS" w:cs="Arial"/>
        </w:rPr>
        <w:t xml:space="preserve"> </w:t>
      </w:r>
      <w:r>
        <w:rPr>
          <w:rFonts w:ascii="Trebuchet MS" w:hAnsi="Trebuchet MS" w:cs="Arial"/>
        </w:rPr>
        <w:t xml:space="preserve">SOW, CWRES and COP are to be found on the “Technical Documents” section of the JRC page on the LMA website, </w:t>
      </w:r>
      <w:hyperlink r:id="rId11" w:history="1">
        <w:r w:rsidRPr="007B6407">
          <w:rPr>
            <w:rStyle w:val="Hyperlink"/>
            <w:rFonts w:ascii="Trebuchet MS" w:hAnsi="Trebuchet MS" w:cs="Arial"/>
          </w:rPr>
          <w:t>http://www.lmalloyds.com/jointrig</w:t>
        </w:r>
      </w:hyperlink>
      <w:r>
        <w:rPr>
          <w:rFonts w:ascii="Trebuchet MS" w:hAnsi="Trebuchet MS" w:cs="Arial"/>
        </w:rPr>
        <w:t xml:space="preserve">. </w:t>
      </w:r>
    </w:p>
    <w:p w14:paraId="5F135B49" w14:textId="77777777" w:rsidR="00A45DD1" w:rsidRPr="00A45DD1" w:rsidRDefault="00A45DD1" w:rsidP="00A45DD1">
      <w:pPr>
        <w:pStyle w:val="ListParagraph"/>
        <w:rPr>
          <w:rFonts w:ascii="Trebuchet MS" w:hAnsi="Trebuchet MS" w:cs="Arial"/>
        </w:rPr>
      </w:pPr>
    </w:p>
    <w:p w14:paraId="04A1DD42" w14:textId="77777777" w:rsidR="00A45DD1" w:rsidRDefault="00A45DD1" w:rsidP="00A45DD1">
      <w:pPr>
        <w:pStyle w:val="ListParagraph"/>
        <w:numPr>
          <w:ilvl w:val="0"/>
          <w:numId w:val="4"/>
        </w:numPr>
        <w:ind w:left="709" w:hanging="709"/>
        <w:jc w:val="both"/>
        <w:rPr>
          <w:rFonts w:ascii="Trebuchet MS" w:hAnsi="Trebuchet MS" w:cs="Arial"/>
        </w:rPr>
      </w:pPr>
      <w:r>
        <w:rPr>
          <w:rFonts w:ascii="Trebuchet MS" w:hAnsi="Trebuchet MS" w:cs="Arial"/>
        </w:rPr>
        <w:t xml:space="preserve">It is the duty of the Assured to comply with all recommendations, requirements and/or restrictions in the Well Review Survey within the specified timescales.  In the </w:t>
      </w:r>
      <w:r>
        <w:rPr>
          <w:rFonts w:ascii="Trebuchet MS" w:hAnsi="Trebuchet MS" w:cs="Arial"/>
        </w:rPr>
        <w:lastRenderedPageBreak/>
        <w:t xml:space="preserve">event of a breach of this duty, Underwriters will not be liable for any loss, damage, liability or expense arising from or contributed to by such breach.  </w:t>
      </w:r>
    </w:p>
    <w:p w14:paraId="50B1E95E" w14:textId="77777777" w:rsidR="00A45DD1" w:rsidRPr="00A45DD1" w:rsidRDefault="00A45DD1" w:rsidP="00A45DD1">
      <w:pPr>
        <w:pStyle w:val="ListParagraph"/>
        <w:rPr>
          <w:rFonts w:ascii="Trebuchet MS" w:hAnsi="Trebuchet MS" w:cs="Arial"/>
        </w:rPr>
      </w:pPr>
    </w:p>
    <w:p w14:paraId="5452A46C" w14:textId="77777777" w:rsidR="00A45DD1" w:rsidRDefault="00A45DD1" w:rsidP="00A45DD1">
      <w:pPr>
        <w:pStyle w:val="ListParagraph"/>
        <w:numPr>
          <w:ilvl w:val="0"/>
          <w:numId w:val="4"/>
        </w:numPr>
        <w:ind w:left="709" w:hanging="709"/>
        <w:jc w:val="both"/>
        <w:rPr>
          <w:rFonts w:ascii="Trebuchet MS" w:hAnsi="Trebuchet MS" w:cs="Arial"/>
        </w:rPr>
      </w:pPr>
      <w:r>
        <w:rPr>
          <w:rFonts w:ascii="Trebuchet MS" w:hAnsi="Trebuchet MS" w:cs="Arial"/>
        </w:rPr>
        <w:t xml:space="preserve">The cost of the Well Review Survey will be borne by the Assured. </w:t>
      </w:r>
    </w:p>
    <w:p w14:paraId="017AA4F2" w14:textId="77777777" w:rsidR="00A45DD1" w:rsidRPr="00A45DD1" w:rsidRDefault="00A45DD1" w:rsidP="00A45DD1">
      <w:pPr>
        <w:pStyle w:val="ListParagraph"/>
        <w:rPr>
          <w:rFonts w:ascii="Trebuchet MS" w:hAnsi="Trebuchet MS" w:cs="Arial"/>
        </w:rPr>
      </w:pPr>
    </w:p>
    <w:p w14:paraId="591685FE" w14:textId="77777777" w:rsidR="00A45DD1" w:rsidRDefault="00A45DD1" w:rsidP="00A45DD1">
      <w:pPr>
        <w:pStyle w:val="ListParagraph"/>
        <w:numPr>
          <w:ilvl w:val="0"/>
          <w:numId w:val="4"/>
        </w:numPr>
        <w:ind w:left="709" w:hanging="709"/>
        <w:jc w:val="both"/>
        <w:rPr>
          <w:rFonts w:ascii="Trebuchet MS" w:hAnsi="Trebuchet MS" w:cs="Arial"/>
        </w:rPr>
      </w:pPr>
      <w:r>
        <w:rPr>
          <w:rFonts w:ascii="Trebuchet MS" w:hAnsi="Trebuchet MS" w:cs="Arial"/>
        </w:rPr>
        <w:t xml:space="preserve">Any expenses incurred to comply with the WRS’s recommendations shall be solely at the expense of the Assured. </w:t>
      </w:r>
    </w:p>
    <w:p w14:paraId="501F5650" w14:textId="77777777" w:rsidR="003645F9" w:rsidRPr="003645F9" w:rsidRDefault="003645F9" w:rsidP="003645F9">
      <w:pPr>
        <w:pStyle w:val="ListParagraph"/>
        <w:rPr>
          <w:rFonts w:ascii="Trebuchet MS" w:hAnsi="Trebuchet MS" w:cs="Arial"/>
        </w:rPr>
      </w:pPr>
    </w:p>
    <w:p w14:paraId="5D3F15B9" w14:textId="77777777" w:rsidR="003645F9" w:rsidRDefault="003645F9" w:rsidP="00A45DD1">
      <w:pPr>
        <w:pStyle w:val="ListParagraph"/>
        <w:numPr>
          <w:ilvl w:val="0"/>
          <w:numId w:val="4"/>
        </w:numPr>
        <w:ind w:left="709" w:hanging="709"/>
        <w:jc w:val="both"/>
        <w:rPr>
          <w:rFonts w:ascii="Trebuchet MS" w:hAnsi="Trebuchet MS" w:cs="Arial"/>
        </w:rPr>
      </w:pPr>
      <w:r>
        <w:rPr>
          <w:rFonts w:ascii="Trebuchet MS" w:hAnsi="Trebuchet MS" w:cs="Arial"/>
        </w:rPr>
        <w:t xml:space="preserve">The WRS shall not be restricted from furnishing information to or consulting in an unrestricted manner with Underwriters. </w:t>
      </w:r>
    </w:p>
    <w:p w14:paraId="5831522B" w14:textId="77777777" w:rsidR="003645F9" w:rsidRPr="003645F9" w:rsidRDefault="003645F9" w:rsidP="003645F9">
      <w:pPr>
        <w:pStyle w:val="ListParagraph"/>
        <w:rPr>
          <w:rFonts w:ascii="Trebuchet MS" w:hAnsi="Trebuchet MS" w:cs="Arial"/>
        </w:rPr>
      </w:pPr>
    </w:p>
    <w:p w14:paraId="772A0E0A" w14:textId="77777777" w:rsidR="003645F9" w:rsidRDefault="003645F9" w:rsidP="00A45DD1">
      <w:pPr>
        <w:pStyle w:val="ListParagraph"/>
        <w:numPr>
          <w:ilvl w:val="0"/>
          <w:numId w:val="4"/>
        </w:numPr>
        <w:ind w:left="709" w:hanging="709"/>
        <w:jc w:val="both"/>
        <w:rPr>
          <w:rFonts w:ascii="Trebuchet MS" w:hAnsi="Trebuchet MS" w:cs="Arial"/>
        </w:rPr>
      </w:pPr>
      <w:r>
        <w:rPr>
          <w:rFonts w:ascii="Trebuchet MS" w:hAnsi="Trebuchet MS" w:cs="Arial"/>
        </w:rPr>
        <w:t xml:space="preserve">Underwriters shall be entitled to receive a copy of any recommendations and / or requirements and / or restrictions and/or reports directly from the WRS. </w:t>
      </w:r>
    </w:p>
    <w:p w14:paraId="23698E58" w14:textId="77777777" w:rsidR="003645F9" w:rsidRPr="003645F9" w:rsidRDefault="003645F9" w:rsidP="003645F9">
      <w:pPr>
        <w:pStyle w:val="ListParagraph"/>
        <w:rPr>
          <w:rFonts w:ascii="Trebuchet MS" w:hAnsi="Trebuchet MS" w:cs="Arial"/>
        </w:rPr>
      </w:pPr>
    </w:p>
    <w:p w14:paraId="2386916C" w14:textId="77777777" w:rsidR="003645F9" w:rsidRDefault="003645F9" w:rsidP="00A45DD1">
      <w:pPr>
        <w:pStyle w:val="ListParagraph"/>
        <w:numPr>
          <w:ilvl w:val="0"/>
          <w:numId w:val="4"/>
        </w:numPr>
        <w:ind w:left="709" w:hanging="709"/>
        <w:jc w:val="both"/>
        <w:rPr>
          <w:rFonts w:ascii="Trebuchet MS" w:hAnsi="Trebuchet MS" w:cs="Arial"/>
        </w:rPr>
      </w:pPr>
      <w:r>
        <w:rPr>
          <w:rFonts w:ascii="Trebuchet MS" w:hAnsi="Trebuchet MS" w:cs="Arial"/>
        </w:rPr>
        <w:t xml:space="preserve">In respect of Well Review Survey Fees, Underwriters agree to allow at inception: </w:t>
      </w:r>
    </w:p>
    <w:p w14:paraId="7C85B2B3" w14:textId="77777777" w:rsidR="003645F9" w:rsidRPr="003645F9" w:rsidRDefault="003645F9" w:rsidP="003645F9">
      <w:pPr>
        <w:pStyle w:val="ListParagraph"/>
        <w:rPr>
          <w:rFonts w:ascii="Trebuchet MS" w:hAnsi="Trebuchet MS" w:cs="Arial"/>
        </w:rPr>
      </w:pPr>
    </w:p>
    <w:p w14:paraId="30256E65" w14:textId="77777777" w:rsidR="0053634A" w:rsidRDefault="003645F9" w:rsidP="003645F9">
      <w:pPr>
        <w:pStyle w:val="ListParagraph"/>
        <w:numPr>
          <w:ilvl w:val="1"/>
          <w:numId w:val="4"/>
        </w:numPr>
        <w:ind w:left="1134" w:hanging="425"/>
        <w:jc w:val="both"/>
        <w:rPr>
          <w:rFonts w:ascii="Trebuchet MS" w:hAnsi="Trebuchet MS" w:cs="Arial"/>
        </w:rPr>
      </w:pPr>
      <w:r>
        <w:rPr>
          <w:rFonts w:ascii="Trebuchet MS" w:hAnsi="Trebuchet MS" w:cs="Arial"/>
        </w:rPr>
        <w:t>(</w:t>
      </w:r>
      <w:r>
        <w:rPr>
          <w:rFonts w:ascii="Trebuchet MS" w:hAnsi="Trebuchet MS" w:cs="Arial"/>
          <w:i/>
        </w:rPr>
        <w:t>insert percentage (%)</w:t>
      </w:r>
      <w:r>
        <w:rPr>
          <w:rFonts w:ascii="Trebuchet MS" w:hAnsi="Trebuchet MS" w:cs="Arial"/>
        </w:rPr>
        <w:t xml:space="preserve">) of the net premium applicable to the reviewed well(s); </w:t>
      </w:r>
    </w:p>
    <w:p w14:paraId="2708EBCA" w14:textId="77777777" w:rsidR="0053634A" w:rsidRDefault="0053634A" w:rsidP="0053634A">
      <w:pPr>
        <w:pStyle w:val="ListParagraph"/>
        <w:ind w:left="1134"/>
        <w:jc w:val="both"/>
        <w:rPr>
          <w:rFonts w:ascii="Trebuchet MS" w:hAnsi="Trebuchet MS" w:cs="Arial"/>
        </w:rPr>
      </w:pPr>
    </w:p>
    <w:p w14:paraId="1C4A68B8" w14:textId="77777777" w:rsidR="003645F9" w:rsidRDefault="003645F9" w:rsidP="0053634A">
      <w:pPr>
        <w:pStyle w:val="ListParagraph"/>
        <w:ind w:left="1134"/>
        <w:jc w:val="both"/>
        <w:rPr>
          <w:rFonts w:ascii="Trebuchet MS" w:hAnsi="Trebuchet MS" w:cs="Arial"/>
        </w:rPr>
      </w:pPr>
      <w:r>
        <w:rPr>
          <w:rFonts w:ascii="Trebuchet MS" w:hAnsi="Trebuchet MS" w:cs="Arial"/>
        </w:rPr>
        <w:t>or</w:t>
      </w:r>
    </w:p>
    <w:p w14:paraId="6DA0277E" w14:textId="77777777" w:rsidR="0053634A" w:rsidRDefault="0053634A" w:rsidP="0053634A">
      <w:pPr>
        <w:pStyle w:val="ListParagraph"/>
        <w:ind w:left="1134"/>
        <w:jc w:val="both"/>
        <w:rPr>
          <w:rFonts w:ascii="Trebuchet MS" w:hAnsi="Trebuchet MS" w:cs="Arial"/>
        </w:rPr>
      </w:pPr>
    </w:p>
    <w:p w14:paraId="34180602" w14:textId="77777777" w:rsidR="003645F9" w:rsidRDefault="003645F9" w:rsidP="003645F9">
      <w:pPr>
        <w:pStyle w:val="ListParagraph"/>
        <w:numPr>
          <w:ilvl w:val="1"/>
          <w:numId w:val="4"/>
        </w:numPr>
        <w:ind w:left="1134" w:hanging="425"/>
        <w:jc w:val="both"/>
        <w:rPr>
          <w:rFonts w:ascii="Trebuchet MS" w:hAnsi="Trebuchet MS" w:cs="Arial"/>
        </w:rPr>
      </w:pPr>
      <w:r>
        <w:rPr>
          <w:rFonts w:ascii="Trebuchet MS" w:hAnsi="Trebuchet MS" w:cs="Arial"/>
        </w:rPr>
        <w:t>(</w:t>
      </w:r>
      <w:r w:rsidRPr="003645F9">
        <w:rPr>
          <w:rFonts w:ascii="Trebuchet MS" w:hAnsi="Trebuchet MS" w:cs="Arial"/>
          <w:i/>
        </w:rPr>
        <w:t>insert amount (USD)</w:t>
      </w:r>
      <w:r>
        <w:rPr>
          <w:rFonts w:ascii="Trebuchet MS" w:hAnsi="Trebuchet MS" w:cs="Arial"/>
        </w:rPr>
        <w:t xml:space="preserve">) (100%) net absolute; </w:t>
      </w:r>
    </w:p>
    <w:p w14:paraId="18AB50AC" w14:textId="77777777" w:rsidR="003645F9" w:rsidRPr="003645F9" w:rsidRDefault="003645F9" w:rsidP="003645F9">
      <w:pPr>
        <w:ind w:left="709"/>
        <w:jc w:val="both"/>
        <w:rPr>
          <w:rFonts w:ascii="Trebuchet MS" w:hAnsi="Trebuchet MS" w:cs="Arial"/>
        </w:rPr>
      </w:pPr>
      <w:r>
        <w:rPr>
          <w:rFonts w:ascii="Trebuchet MS" w:hAnsi="Trebuchet MS" w:cs="Arial"/>
        </w:rPr>
        <w:t xml:space="preserve">Subject to sight of invoice(s) and the return to Underwriters of any unused allowance which is to form part of the Final Adjustment of the Policy Premium. </w:t>
      </w:r>
    </w:p>
    <w:sectPr w:rsidR="003645F9" w:rsidRPr="003645F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8E01" w14:textId="77777777" w:rsidR="0046287E" w:rsidRDefault="0046287E" w:rsidP="002C2F67">
      <w:pPr>
        <w:spacing w:after="0" w:line="240" w:lineRule="auto"/>
      </w:pPr>
      <w:r>
        <w:separator/>
      </w:r>
    </w:p>
  </w:endnote>
  <w:endnote w:type="continuationSeparator" w:id="0">
    <w:p w14:paraId="080893AC" w14:textId="77777777" w:rsidR="0046287E" w:rsidRDefault="0046287E" w:rsidP="002C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88A5" w14:textId="77777777" w:rsidR="002C2F67" w:rsidRDefault="00484163" w:rsidP="00484163">
    <w:pPr>
      <w:pStyle w:val="Footer"/>
      <w:rPr>
        <w:rFonts w:ascii="Trebuchet MS" w:hAnsi="Trebuchet MS"/>
        <w:sz w:val="16"/>
        <w:szCs w:val="16"/>
      </w:rPr>
    </w:pPr>
    <w:r>
      <w:tab/>
    </w:r>
    <w:r>
      <w:rPr>
        <w:rFonts w:ascii="Trebuchet MS" w:hAnsi="Trebuchet MS"/>
        <w:sz w:val="16"/>
        <w:szCs w:val="16"/>
      </w:rPr>
      <w:t>JR</w:t>
    </w:r>
    <w:r w:rsidR="007044F8">
      <w:rPr>
        <w:rFonts w:ascii="Trebuchet MS" w:hAnsi="Trebuchet MS"/>
        <w:sz w:val="16"/>
        <w:szCs w:val="16"/>
      </w:rPr>
      <w:t>2018-012</w:t>
    </w:r>
    <w:r w:rsidR="00763304">
      <w:rPr>
        <w:rFonts w:ascii="Trebuchet MS" w:hAnsi="Trebuchet MS"/>
        <w:sz w:val="16"/>
        <w:szCs w:val="16"/>
      </w:rPr>
      <w:t>A</w:t>
    </w:r>
    <w:r>
      <w:rPr>
        <w:rFonts w:ascii="Trebuchet MS" w:hAnsi="Trebuchet MS"/>
        <w:sz w:val="16"/>
        <w:szCs w:val="16"/>
      </w:rPr>
      <w:t xml:space="preserve">, JRC </w:t>
    </w:r>
    <w:r w:rsidR="00F06AC7">
      <w:rPr>
        <w:rFonts w:ascii="Trebuchet MS" w:hAnsi="Trebuchet MS"/>
        <w:sz w:val="16"/>
        <w:szCs w:val="16"/>
      </w:rPr>
      <w:t xml:space="preserve">Well Review </w:t>
    </w:r>
    <w:r>
      <w:rPr>
        <w:rFonts w:ascii="Trebuchet MS" w:hAnsi="Trebuchet MS"/>
        <w:sz w:val="16"/>
        <w:szCs w:val="16"/>
      </w:rPr>
      <w:t xml:space="preserve"> Warranty Endorsement</w:t>
    </w:r>
  </w:p>
  <w:p w14:paraId="60F8F76F" w14:textId="77777777" w:rsidR="00484163" w:rsidRDefault="00484163" w:rsidP="00484163">
    <w:pPr>
      <w:pStyle w:val="Footer"/>
      <w:rPr>
        <w:rFonts w:ascii="Trebuchet MS" w:hAnsi="Trebuchet MS"/>
        <w:sz w:val="16"/>
        <w:szCs w:val="16"/>
      </w:rPr>
    </w:pPr>
  </w:p>
  <w:p w14:paraId="4A3940D4" w14:textId="77777777" w:rsidR="00484163" w:rsidRPr="00484163" w:rsidRDefault="00484163" w:rsidP="00484163">
    <w:pPr>
      <w:pStyle w:val="Footer"/>
      <w:rPr>
        <w:rFonts w:ascii="Trebuchet MS" w:hAnsi="Trebuchet MS"/>
      </w:rPr>
    </w:pPr>
    <w:r>
      <w:rPr>
        <w:rFonts w:ascii="Trebuchet MS" w:hAnsi="Trebuchet MS"/>
        <w:sz w:val="16"/>
        <w:szCs w:val="16"/>
      </w:rPr>
      <w:tab/>
    </w:r>
    <w:r w:rsidRPr="00484163">
      <w:rPr>
        <w:rFonts w:ascii="Trebuchet MS" w:hAnsi="Trebuchet MS"/>
      </w:rPr>
      <w:t xml:space="preserve">Page | </w:t>
    </w:r>
    <w:r w:rsidRPr="00484163">
      <w:rPr>
        <w:rFonts w:ascii="Trebuchet MS" w:hAnsi="Trebuchet MS"/>
      </w:rPr>
      <w:fldChar w:fldCharType="begin"/>
    </w:r>
    <w:r w:rsidRPr="00484163">
      <w:rPr>
        <w:rFonts w:ascii="Trebuchet MS" w:hAnsi="Trebuchet MS"/>
      </w:rPr>
      <w:instrText xml:space="preserve"> PAGE   \* MERGEFORMAT </w:instrText>
    </w:r>
    <w:r w:rsidRPr="00484163">
      <w:rPr>
        <w:rFonts w:ascii="Trebuchet MS" w:hAnsi="Trebuchet MS"/>
      </w:rPr>
      <w:fldChar w:fldCharType="separate"/>
    </w:r>
    <w:r w:rsidR="007044F8">
      <w:rPr>
        <w:rFonts w:ascii="Trebuchet MS" w:hAnsi="Trebuchet MS"/>
        <w:noProof/>
      </w:rPr>
      <w:t>2</w:t>
    </w:r>
    <w:r w:rsidRPr="00484163">
      <w:rPr>
        <w:rFonts w:ascii="Trebuchet MS" w:hAnsi="Trebuchet M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9712" w14:textId="77777777" w:rsidR="0046287E" w:rsidRDefault="0046287E" w:rsidP="002C2F67">
      <w:pPr>
        <w:spacing w:after="0" w:line="240" w:lineRule="auto"/>
      </w:pPr>
      <w:r>
        <w:separator/>
      </w:r>
    </w:p>
  </w:footnote>
  <w:footnote w:type="continuationSeparator" w:id="0">
    <w:p w14:paraId="7F99DFF6" w14:textId="77777777" w:rsidR="0046287E" w:rsidRDefault="0046287E" w:rsidP="002C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EEE8" w14:textId="77777777" w:rsidR="00310292" w:rsidRPr="00484163" w:rsidRDefault="00484163" w:rsidP="00484163">
    <w:pPr>
      <w:pStyle w:val="Header"/>
      <w:rPr>
        <w:rFonts w:ascii="Trebuchet MS" w:hAnsi="Trebuchet MS"/>
      </w:rPr>
    </w:pPr>
    <w:r w:rsidRPr="00484163">
      <w:rPr>
        <w:rFonts w:ascii="Trebuchet MS" w:hAnsi="Trebuchet MS"/>
      </w:rPr>
      <w:tab/>
    </w:r>
    <w:r w:rsidRPr="00484163">
      <w:rPr>
        <w:rFonts w:ascii="Trebuchet MS" w:hAnsi="Trebuchet MS"/>
      </w:rPr>
      <w:tab/>
      <w:t>JR</w:t>
    </w:r>
    <w:r w:rsidR="00763304">
      <w:rPr>
        <w:rFonts w:ascii="Trebuchet MS" w:hAnsi="Trebuchet MS"/>
      </w:rPr>
      <w:t>2018-01</w:t>
    </w:r>
    <w:r w:rsidR="007044F8">
      <w:rPr>
        <w:rFonts w:ascii="Trebuchet MS" w:hAnsi="Trebuchet MS"/>
      </w:rPr>
      <w:t>2</w:t>
    </w:r>
    <w:r w:rsidR="00763304">
      <w:rPr>
        <w:rFonts w:ascii="Trebuchet MS" w:hAnsi="Trebuchet MS"/>
      </w:rPr>
      <w:t>A</w:t>
    </w:r>
  </w:p>
  <w:p w14:paraId="4DE835EA" w14:textId="77777777" w:rsidR="00484163" w:rsidRPr="00484163" w:rsidRDefault="00763304" w:rsidP="00484163">
    <w:pPr>
      <w:pStyle w:val="Header"/>
      <w:rPr>
        <w:rFonts w:ascii="Trebuchet MS" w:hAnsi="Trebuchet MS"/>
      </w:rPr>
    </w:pPr>
    <w:r>
      <w:rPr>
        <w:rFonts w:ascii="Trebuchet MS" w:hAnsi="Trebuchet MS"/>
      </w:rPr>
      <w:tab/>
    </w:r>
    <w:r>
      <w:rPr>
        <w:rFonts w:ascii="Trebuchet MS" w:hAnsi="Trebuchet MS"/>
      </w:rPr>
      <w:tab/>
      <w:t>0</w:t>
    </w:r>
    <w:r w:rsidR="00C91283">
      <w:rPr>
        <w:rFonts w:ascii="Trebuchet MS" w:hAnsi="Trebuchet MS"/>
      </w:rPr>
      <w:t>8</w:t>
    </w:r>
    <w:r>
      <w:rPr>
        <w:rFonts w:ascii="Trebuchet MS" w:hAnsi="Trebuchet MS"/>
      </w:rPr>
      <w:t xml:space="preserve"> May</w:t>
    </w:r>
    <w:r w:rsidR="00484163" w:rsidRPr="00484163">
      <w:rPr>
        <w:rFonts w:ascii="Trebuchet MS" w:hAnsi="Trebuchet MS"/>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666"/>
    <w:multiLevelType w:val="multilevel"/>
    <w:tmpl w:val="8C7CD6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b/>
      </w:rPr>
    </w:lvl>
    <w:lvl w:ilvl="2">
      <w:start w:val="3"/>
      <w:numFmt w:val="bullet"/>
      <w:lvlText w:val="-"/>
      <w:lvlJc w:val="left"/>
      <w:pPr>
        <w:ind w:left="2160" w:hanging="360"/>
      </w:pPr>
      <w:rPr>
        <w:rFonts w:ascii="Times New Roman" w:eastAsiaTheme="minorEastAsia"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DB53B0"/>
    <w:multiLevelType w:val="hybridMultilevel"/>
    <w:tmpl w:val="E8D02D4A"/>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2E46D1"/>
    <w:multiLevelType w:val="hybridMultilevel"/>
    <w:tmpl w:val="20FCA8C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DB81B3C">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FB77C9"/>
    <w:multiLevelType w:val="hybridMultilevel"/>
    <w:tmpl w:val="11FC3042"/>
    <w:lvl w:ilvl="0" w:tplc="CACC71C2">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402BE"/>
    <w:multiLevelType w:val="hybridMultilevel"/>
    <w:tmpl w:val="1598D46C"/>
    <w:lvl w:ilvl="0" w:tplc="F0128CD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4FE841E6"/>
    <w:multiLevelType w:val="hybridMultilevel"/>
    <w:tmpl w:val="E2D22F42"/>
    <w:lvl w:ilvl="0" w:tplc="9C46AC06">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57285222"/>
    <w:multiLevelType w:val="hybridMultilevel"/>
    <w:tmpl w:val="7DCA3872"/>
    <w:lvl w:ilvl="0" w:tplc="DD3A912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599B5FBC"/>
    <w:multiLevelType w:val="hybridMultilevel"/>
    <w:tmpl w:val="20FCA8C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DB81B3C">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C0536A"/>
    <w:multiLevelType w:val="hybridMultilevel"/>
    <w:tmpl w:val="B644E3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CA"/>
    <w:rsid w:val="000E5774"/>
    <w:rsid w:val="00142506"/>
    <w:rsid w:val="00176E18"/>
    <w:rsid w:val="002C2F67"/>
    <w:rsid w:val="002D6E8D"/>
    <w:rsid w:val="00310292"/>
    <w:rsid w:val="00330590"/>
    <w:rsid w:val="003645F9"/>
    <w:rsid w:val="0046287E"/>
    <w:rsid w:val="00484163"/>
    <w:rsid w:val="00484BBA"/>
    <w:rsid w:val="004F54DF"/>
    <w:rsid w:val="0053634A"/>
    <w:rsid w:val="005863C3"/>
    <w:rsid w:val="005B0361"/>
    <w:rsid w:val="0064717B"/>
    <w:rsid w:val="00665802"/>
    <w:rsid w:val="00683B70"/>
    <w:rsid w:val="006A6EF5"/>
    <w:rsid w:val="006D2301"/>
    <w:rsid w:val="006E3DE5"/>
    <w:rsid w:val="007044F8"/>
    <w:rsid w:val="007602B2"/>
    <w:rsid w:val="00763304"/>
    <w:rsid w:val="007E18A6"/>
    <w:rsid w:val="00834B84"/>
    <w:rsid w:val="00856E44"/>
    <w:rsid w:val="009C0A34"/>
    <w:rsid w:val="00A45DD1"/>
    <w:rsid w:val="00A55457"/>
    <w:rsid w:val="00AE6AAF"/>
    <w:rsid w:val="00B203E2"/>
    <w:rsid w:val="00B93620"/>
    <w:rsid w:val="00C91283"/>
    <w:rsid w:val="00C928E9"/>
    <w:rsid w:val="00D941A4"/>
    <w:rsid w:val="00F06AC7"/>
    <w:rsid w:val="00F50ABC"/>
    <w:rsid w:val="00F61884"/>
    <w:rsid w:val="00FC5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8C495"/>
  <w15:docId w15:val="{13AA816E-109E-41E9-8985-A28AFF57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CA"/>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CA"/>
    <w:pPr>
      <w:ind w:left="720"/>
      <w:contextualSpacing/>
    </w:pPr>
  </w:style>
  <w:style w:type="character" w:styleId="Hyperlink">
    <w:name w:val="Hyperlink"/>
    <w:basedOn w:val="DefaultParagraphFont"/>
    <w:uiPriority w:val="99"/>
    <w:unhideWhenUsed/>
    <w:rsid w:val="009C0A34"/>
    <w:rPr>
      <w:color w:val="0000FF"/>
      <w:u w:val="single"/>
    </w:rPr>
  </w:style>
  <w:style w:type="paragraph" w:styleId="Header">
    <w:name w:val="header"/>
    <w:basedOn w:val="Normal"/>
    <w:link w:val="HeaderChar"/>
    <w:uiPriority w:val="99"/>
    <w:unhideWhenUsed/>
    <w:rsid w:val="002C2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F67"/>
    <w:rPr>
      <w:rFonts w:eastAsiaTheme="minorEastAsia"/>
      <w:lang w:eastAsia="en-GB"/>
    </w:rPr>
  </w:style>
  <w:style w:type="paragraph" w:styleId="Footer">
    <w:name w:val="footer"/>
    <w:basedOn w:val="Normal"/>
    <w:link w:val="FooterChar"/>
    <w:uiPriority w:val="99"/>
    <w:unhideWhenUsed/>
    <w:rsid w:val="002C2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F67"/>
    <w:rPr>
      <w:rFonts w:eastAsiaTheme="minorEastAsia"/>
      <w:lang w:eastAsia="en-GB"/>
    </w:rPr>
  </w:style>
  <w:style w:type="paragraph" w:styleId="BalloonText">
    <w:name w:val="Balloon Text"/>
    <w:basedOn w:val="Normal"/>
    <w:link w:val="BalloonTextChar"/>
    <w:uiPriority w:val="99"/>
    <w:semiHidden/>
    <w:unhideWhenUsed/>
    <w:rsid w:val="002C2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67"/>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790177">
      <w:bodyDiv w:val="1"/>
      <w:marLeft w:val="0"/>
      <w:marRight w:val="0"/>
      <w:marTop w:val="0"/>
      <w:marBottom w:val="0"/>
      <w:divBdr>
        <w:top w:val="none" w:sz="0" w:space="0" w:color="auto"/>
        <w:left w:val="none" w:sz="0" w:space="0" w:color="auto"/>
        <w:bottom w:val="none" w:sz="0" w:space="0" w:color="auto"/>
        <w:right w:val="none" w:sz="0" w:space="0" w:color="auto"/>
      </w:divBdr>
    </w:div>
    <w:div w:id="1022897479">
      <w:bodyDiv w:val="1"/>
      <w:marLeft w:val="0"/>
      <w:marRight w:val="0"/>
      <w:marTop w:val="0"/>
      <w:marBottom w:val="0"/>
      <w:divBdr>
        <w:top w:val="none" w:sz="0" w:space="0" w:color="auto"/>
        <w:left w:val="none" w:sz="0" w:space="0" w:color="auto"/>
        <w:bottom w:val="none" w:sz="0" w:space="0" w:color="auto"/>
        <w:right w:val="none" w:sz="0" w:space="0" w:color="auto"/>
      </w:divBdr>
    </w:div>
    <w:div w:id="1410808128">
      <w:bodyDiv w:val="1"/>
      <w:marLeft w:val="0"/>
      <w:marRight w:val="0"/>
      <w:marTop w:val="0"/>
      <w:marBottom w:val="0"/>
      <w:divBdr>
        <w:top w:val="none" w:sz="0" w:space="0" w:color="auto"/>
        <w:left w:val="none" w:sz="0" w:space="0" w:color="auto"/>
        <w:bottom w:val="none" w:sz="0" w:space="0" w:color="auto"/>
        <w:right w:val="none" w:sz="0" w:space="0" w:color="auto"/>
      </w:divBdr>
    </w:div>
    <w:div w:id="1710376873">
      <w:bodyDiv w:val="1"/>
      <w:marLeft w:val="0"/>
      <w:marRight w:val="0"/>
      <w:marTop w:val="0"/>
      <w:marBottom w:val="0"/>
      <w:divBdr>
        <w:top w:val="none" w:sz="0" w:space="0" w:color="auto"/>
        <w:left w:val="none" w:sz="0" w:space="0" w:color="auto"/>
        <w:bottom w:val="none" w:sz="0" w:space="0" w:color="auto"/>
        <w:right w:val="none" w:sz="0" w:space="0" w:color="auto"/>
      </w:divBdr>
    </w:div>
    <w:div w:id="18725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malloyds.com/jointri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CF92B64BB694EA46E38FA4CCBD105" ma:contentTypeVersion="13" ma:contentTypeDescription="Create a new document." ma:contentTypeScope="" ma:versionID="9f36bc0bd97bc6e7066bbfa0b83775dc">
  <xsd:schema xmlns:xsd="http://www.w3.org/2001/XMLSchema" xmlns:xs="http://www.w3.org/2001/XMLSchema" xmlns:p="http://schemas.microsoft.com/office/2006/metadata/properties" xmlns:ns3="b232d6a6-81d9-4250-923a-dd90509d7b07" xmlns:ns4="b51f343b-7934-4872-8e1e-2a8a3a011792" targetNamespace="http://schemas.microsoft.com/office/2006/metadata/properties" ma:root="true" ma:fieldsID="30873e3a4265ecd08de831a9d03f3abf" ns3:_="" ns4:_="">
    <xsd:import namespace="b232d6a6-81d9-4250-923a-dd90509d7b07"/>
    <xsd:import namespace="b51f343b-7934-4872-8e1e-2a8a3a0117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2d6a6-81d9-4250-923a-dd90509d7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f343b-7934-4872-8e1e-2a8a3a0117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1690-0B84-4625-A49E-B300D7E5F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2d6a6-81d9-4250-923a-dd90509d7b07"/>
    <ds:schemaRef ds:uri="b51f343b-7934-4872-8e1e-2a8a3a011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351B9-510C-4CC9-AF88-3C7BB1AE94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503AAA-75A5-4DCE-BA7D-8E153E23C19C}">
  <ds:schemaRefs>
    <ds:schemaRef ds:uri="http://schemas.microsoft.com/sharepoint/v3/contenttype/forms"/>
  </ds:schemaRefs>
</ds:datastoreItem>
</file>

<file path=customXml/itemProps4.xml><?xml version="1.0" encoding="utf-8"?>
<ds:datastoreItem xmlns:ds="http://schemas.openxmlformats.org/officeDocument/2006/customXml" ds:itemID="{AAF8A33A-FBB8-41EF-9A8C-FD4FDFC5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Millen</dc:creator>
  <cp:lastModifiedBy>Stephanie Ruiz</cp:lastModifiedBy>
  <cp:revision>2</cp:revision>
  <cp:lastPrinted>2018-04-06T09:22:00Z</cp:lastPrinted>
  <dcterms:created xsi:type="dcterms:W3CDTF">2021-02-09T10:21:00Z</dcterms:created>
  <dcterms:modified xsi:type="dcterms:W3CDTF">2021-02-09T10:21:00Z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0x010100730CF92B64BB694EA46E38FA4CCBD105</vt:lpwstr>
  </property>
</Properties>
</file>