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7C" w:rsidRPr="005361B5" w:rsidRDefault="00EA5C7C" w:rsidP="005361B5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5361B5">
        <w:rPr>
          <w:rFonts w:ascii="Trebuchet MS" w:hAnsi="Trebuchet MS"/>
          <w:b/>
          <w:sz w:val="28"/>
          <w:szCs w:val="28"/>
        </w:rPr>
        <w:t>Joint Rig Committee</w:t>
      </w:r>
    </w:p>
    <w:p w:rsidR="00EA5C7C" w:rsidRPr="005361B5" w:rsidRDefault="005361B5" w:rsidP="005361B5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5361B5">
        <w:rPr>
          <w:rFonts w:ascii="Trebuchet MS" w:hAnsi="Trebuchet MS"/>
          <w:b/>
          <w:sz w:val="28"/>
          <w:szCs w:val="28"/>
        </w:rPr>
        <w:t xml:space="preserve">Rig </w:t>
      </w:r>
      <w:r w:rsidR="008D5D33">
        <w:rPr>
          <w:rFonts w:ascii="Trebuchet MS" w:hAnsi="Trebuchet MS"/>
          <w:b/>
          <w:sz w:val="28"/>
          <w:szCs w:val="28"/>
        </w:rPr>
        <w:t xml:space="preserve">Location &amp; </w:t>
      </w:r>
      <w:r w:rsidRPr="005361B5">
        <w:rPr>
          <w:rFonts w:ascii="Trebuchet MS" w:hAnsi="Trebuchet MS"/>
          <w:b/>
          <w:sz w:val="28"/>
          <w:szCs w:val="28"/>
        </w:rPr>
        <w:t>Move Marine</w:t>
      </w:r>
      <w:r w:rsidR="00EA5C7C" w:rsidRPr="005361B5">
        <w:rPr>
          <w:rFonts w:ascii="Trebuchet MS" w:hAnsi="Trebuchet MS"/>
          <w:b/>
          <w:sz w:val="28"/>
          <w:szCs w:val="28"/>
        </w:rPr>
        <w:t xml:space="preserve"> Warranty </w:t>
      </w:r>
      <w:r w:rsidRPr="005361B5">
        <w:rPr>
          <w:rFonts w:ascii="Trebuchet MS" w:hAnsi="Trebuchet MS"/>
          <w:b/>
          <w:sz w:val="28"/>
          <w:szCs w:val="28"/>
        </w:rPr>
        <w:t xml:space="preserve">Survey </w:t>
      </w:r>
      <w:r w:rsidR="00EA5C7C" w:rsidRPr="005361B5">
        <w:rPr>
          <w:rFonts w:ascii="Trebuchet MS" w:hAnsi="Trebuchet MS"/>
          <w:b/>
          <w:sz w:val="28"/>
          <w:szCs w:val="28"/>
        </w:rPr>
        <w:t>Endorsement</w:t>
      </w:r>
    </w:p>
    <w:p w:rsidR="00EA5C7C" w:rsidRDefault="00EA5C7C" w:rsidP="00643EC1">
      <w:pPr>
        <w:spacing w:after="0" w:line="240" w:lineRule="auto"/>
        <w:rPr>
          <w:rFonts w:ascii="Trebuchet MS" w:hAnsi="Trebuchet MS"/>
        </w:rPr>
      </w:pPr>
    </w:p>
    <w:p w:rsidR="00EA5C7C" w:rsidRDefault="00EA5C7C" w:rsidP="00EA5C7C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Coverage under this Policy for </w:t>
      </w:r>
      <w:r w:rsidR="00F2186C">
        <w:rPr>
          <w:rFonts w:ascii="Trebuchet MS" w:hAnsi="Trebuchet MS"/>
        </w:rPr>
        <w:t>Mobile Offshore Unit Location Approval and Move activities</w:t>
      </w:r>
      <w:r>
        <w:rPr>
          <w:rFonts w:ascii="Trebuchet MS" w:hAnsi="Trebuchet MS"/>
        </w:rPr>
        <w:t xml:space="preserve"> is conditional upon: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EA5C7C" w:rsidRDefault="00EA5C7C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A Marine Warranty Surveyor (MWS) Company being appointed by the Assured from the following panel</w:t>
      </w:r>
      <w:r w:rsidRPr="00F2186C">
        <w:rPr>
          <w:rFonts w:ascii="Trebuchet MS" w:hAnsi="Trebuchet MS"/>
        </w:rPr>
        <w:t xml:space="preserve">: </w:t>
      </w:r>
      <w:r w:rsidRPr="00F2186C">
        <w:rPr>
          <w:rFonts w:ascii="Trebuchet MS" w:hAnsi="Trebuchet MS"/>
          <w:i/>
        </w:rPr>
        <w:t>{insert names of MWS Companies below}</w:t>
      </w: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pBdr>
          <w:top w:val="single" w:sz="12" w:space="1" w:color="auto"/>
          <w:bottom w:val="single" w:sz="12" w:space="1" w:color="auto"/>
        </w:pBdr>
        <w:spacing w:after="0" w:line="48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/>
        <w:rPr>
          <w:rFonts w:ascii="Trebuchet MS" w:hAnsi="Trebuchet MS"/>
        </w:rPr>
      </w:pPr>
    </w:p>
    <w:p w:rsidR="00EA5C7C" w:rsidRPr="00EA5C7C" w:rsidRDefault="00EA5C7C" w:rsidP="00EA5C7C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/>
        <w:jc w:val="right"/>
        <w:rPr>
          <w:rFonts w:ascii="Trebuchet MS" w:hAnsi="Trebuchet MS"/>
          <w:vertAlign w:val="superscript"/>
        </w:rPr>
      </w:pP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  <w:r>
        <w:rPr>
          <w:rFonts w:ascii="Trebuchet MS" w:hAnsi="Trebuchet MS"/>
        </w:rPr>
        <w:t>On or before _ _ / _ _ / 20</w:t>
      </w:r>
      <w:r w:rsidR="00F2186C">
        <w:rPr>
          <w:rFonts w:ascii="Trebuchet MS" w:hAnsi="Trebuchet MS"/>
        </w:rPr>
        <w:t xml:space="preserve"> _ _</w:t>
      </w:r>
      <w:r w:rsidR="00F2186C">
        <w:rPr>
          <w:rFonts w:ascii="Trebuchet MS" w:hAnsi="Trebuchet MS"/>
          <w:vertAlign w:val="superscript"/>
        </w:rPr>
        <w:t xml:space="preserve"> </w:t>
      </w:r>
      <w:r w:rsidRPr="00F2186C">
        <w:rPr>
          <w:rFonts w:ascii="Trebuchet MS" w:hAnsi="Trebuchet MS"/>
          <w:i/>
        </w:rPr>
        <w:t>{insert date}</w:t>
      </w:r>
      <w:r w:rsidRPr="00F2186C">
        <w:rPr>
          <w:rFonts w:ascii="Trebuchet MS" w:hAnsi="Trebuchet MS"/>
        </w:rPr>
        <w:t>;</w:t>
      </w:r>
      <w:r>
        <w:rPr>
          <w:rFonts w:ascii="Trebuchet MS" w:hAnsi="Trebuchet MS"/>
        </w:rPr>
        <w:t xml:space="preserve"> and</w:t>
      </w:r>
    </w:p>
    <w:p w:rsidR="00EA5C7C" w:rsidRPr="00EA5C7C" w:rsidRDefault="00EA5C7C" w:rsidP="00EA5C7C">
      <w:pPr>
        <w:spacing w:after="0" w:line="240" w:lineRule="auto"/>
        <w:rPr>
          <w:rFonts w:ascii="Trebuchet MS" w:hAnsi="Trebuchet MS"/>
        </w:rPr>
      </w:pPr>
    </w:p>
    <w:p w:rsidR="00EA5C7C" w:rsidRDefault="00EA5C7C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The Code of Practice (COP) and Scope of Work (SOW) to be used by the MWS is the most recently issued JRC </w:t>
      </w:r>
      <w:r w:rsidR="005361B5">
        <w:rPr>
          <w:rFonts w:ascii="Trebuchet MS" w:hAnsi="Trebuchet MS"/>
        </w:rPr>
        <w:t xml:space="preserve">Rig Move </w:t>
      </w:r>
      <w:r>
        <w:rPr>
          <w:rFonts w:ascii="Trebuchet MS" w:hAnsi="Trebuchet MS"/>
        </w:rPr>
        <w:t>COP and SOW (unless</w:t>
      </w:r>
      <w:r w:rsidR="00F2186C">
        <w:rPr>
          <w:rFonts w:ascii="Trebuchet MS" w:hAnsi="Trebuchet MS"/>
        </w:rPr>
        <w:t xml:space="preserve"> a different project specific COP and/or SOW is</w:t>
      </w:r>
      <w:r>
        <w:rPr>
          <w:rFonts w:ascii="Trebuchet MS" w:hAnsi="Trebuchet MS"/>
        </w:rPr>
        <w:t xml:space="preserve"> specified below): </w:t>
      </w:r>
    </w:p>
    <w:p w:rsidR="00EA5C7C" w:rsidRDefault="00EA5C7C" w:rsidP="00EA5C7C">
      <w:pPr>
        <w:pStyle w:val="ListParagraph"/>
        <w:pBdr>
          <w:bottom w:val="single" w:sz="12" w:space="1" w:color="auto"/>
        </w:pBdr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pBdr>
          <w:bottom w:val="single" w:sz="12" w:space="1" w:color="auto"/>
        </w:pBdr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EA5C7C" w:rsidP="00EA5C7C">
      <w:pPr>
        <w:pStyle w:val="ListParagraph"/>
        <w:numPr>
          <w:ilvl w:val="1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issuance of the Certificates of Approval (COA) by the MWS as identified in the individual SOW</w:t>
      </w:r>
      <w:r w:rsidR="00B6762D">
        <w:rPr>
          <w:rFonts w:ascii="Trebuchet MS" w:hAnsi="Trebuchet MS"/>
        </w:rPr>
        <w:t xml:space="preserve"> specified in item 1)b. of this Endorsement</w:t>
      </w:r>
      <w:r>
        <w:rPr>
          <w:rFonts w:ascii="Trebuchet MS" w:hAnsi="Trebuchet MS"/>
        </w:rPr>
        <w:t xml:space="preserve">. </w:t>
      </w:r>
    </w:p>
    <w:p w:rsidR="00EA5C7C" w:rsidRDefault="00EA5C7C" w:rsidP="00EA5C7C">
      <w:pPr>
        <w:pStyle w:val="ListParagraph"/>
        <w:spacing w:after="0" w:line="240" w:lineRule="auto"/>
        <w:ind w:left="1440"/>
        <w:rPr>
          <w:rFonts w:ascii="Trebuchet MS" w:hAnsi="Trebuchet MS"/>
        </w:rPr>
      </w:pPr>
    </w:p>
    <w:p w:rsidR="00EA5C7C" w:rsidRDefault="005361B5" w:rsidP="00EA5C7C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Marine Warranty Survey shall be conducted in accordance with the COP</w:t>
      </w:r>
      <w:r w:rsidR="00B6762D">
        <w:rPr>
          <w:rFonts w:ascii="Trebuchet MS" w:hAnsi="Trebuchet MS"/>
        </w:rPr>
        <w:t xml:space="preserve"> specified in item 1)b. of this Endorsement</w:t>
      </w:r>
      <w:r>
        <w:rPr>
          <w:rFonts w:ascii="Trebuchet MS" w:hAnsi="Trebuchet MS"/>
        </w:rPr>
        <w:t xml:space="preserve">.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5361B5">
        <w:rPr>
          <w:rFonts w:ascii="Trebuchet MS" w:hAnsi="Trebuchet MS"/>
        </w:rPr>
        <w:t>The COP and</w:t>
      </w:r>
      <w:r>
        <w:rPr>
          <w:rFonts w:ascii="Trebuchet MS" w:hAnsi="Trebuchet MS"/>
        </w:rPr>
        <w:t xml:space="preserve"> </w:t>
      </w:r>
      <w:r w:rsidRPr="005361B5">
        <w:rPr>
          <w:rFonts w:ascii="Trebuchet MS" w:hAnsi="Trebuchet MS"/>
        </w:rPr>
        <w:t xml:space="preserve">SOW are to be found on the “Technical Documents” section of the JRC page on the LMA website: </w:t>
      </w:r>
      <w:hyperlink r:id="rId8" w:history="1">
        <w:r w:rsidRPr="005361B5">
          <w:rPr>
            <w:rStyle w:val="Hyperlink"/>
            <w:rFonts w:ascii="Trebuchet MS" w:hAnsi="Trebuchet MS"/>
          </w:rPr>
          <w:t>www.lmalloyds.com/jointrig</w:t>
        </w:r>
      </w:hyperlink>
      <w:r w:rsidRPr="005361B5">
        <w:rPr>
          <w:rFonts w:ascii="Trebuchet MS" w:hAnsi="Trebuchet MS"/>
        </w:rPr>
        <w:t xml:space="preserve">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It is the duty of the Assured to ensure compliance with all recommendations, requirements or restrictions of the MWS within the specified timescales.   In the event of a breach of this duty, Underwriters shall not be liability for any loss, damage, liability or expense arising from or contributed to by such breach.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cost of the Marine Warranty Survey shall be borne by the Assured.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Any expenses incurred to comply with the MWS’s recommendations shall be solely at the expense of the Assured.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The MWS shall be free to consult with the Underwriters and provide them with any relevant information. </w:t>
      </w:r>
    </w:p>
    <w:p w:rsidR="005361B5" w:rsidRDefault="005361B5" w:rsidP="005361B5">
      <w:pPr>
        <w:pStyle w:val="ListParagraph"/>
        <w:spacing w:after="0" w:line="240" w:lineRule="auto"/>
        <w:rPr>
          <w:rFonts w:ascii="Trebuchet MS" w:hAnsi="Trebuchet MS"/>
        </w:rPr>
      </w:pPr>
    </w:p>
    <w:p w:rsidR="005361B5" w:rsidRPr="005361B5" w:rsidRDefault="005361B5" w:rsidP="005361B5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Underwriters shall be entitled to receive a copy of any recommendations and/or reports and/or COA directly from the MWS. </w:t>
      </w:r>
    </w:p>
    <w:sectPr w:rsidR="005361B5" w:rsidRPr="005361B5" w:rsidSect="00EA1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7C" w:rsidRDefault="00EA5C7C" w:rsidP="00D169A6">
      <w:pPr>
        <w:spacing w:after="0" w:line="240" w:lineRule="auto"/>
      </w:pPr>
      <w:r>
        <w:separator/>
      </w:r>
    </w:p>
  </w:endnote>
  <w:endnote w:type="continuationSeparator" w:id="0">
    <w:p w:rsidR="00EA5C7C" w:rsidRDefault="00EA5C7C" w:rsidP="00D1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9E" w:rsidRDefault="00617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B5" w:rsidRDefault="005361B5">
    <w:pPr>
      <w:pStyle w:val="Footer"/>
    </w:pPr>
    <w:r>
      <w:tab/>
      <w:t>JR2019-</w:t>
    </w:r>
    <w:r w:rsidR="000A16D9">
      <w:t>005</w:t>
    </w:r>
    <w:r>
      <w:t>A, JRC Rig Move Warranty Survey Endorsement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9E" w:rsidRDefault="00617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7C" w:rsidRDefault="00EA5C7C" w:rsidP="00D169A6">
      <w:pPr>
        <w:spacing w:after="0" w:line="240" w:lineRule="auto"/>
      </w:pPr>
      <w:r>
        <w:separator/>
      </w:r>
    </w:p>
  </w:footnote>
  <w:footnote w:type="continuationSeparator" w:id="0">
    <w:p w:rsidR="00EA5C7C" w:rsidRDefault="00EA5C7C" w:rsidP="00D1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9E" w:rsidRDefault="00617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B5" w:rsidRDefault="005361B5">
    <w:pPr>
      <w:pStyle w:val="Header"/>
    </w:pPr>
    <w:r>
      <w:tab/>
    </w:r>
    <w:r>
      <w:tab/>
      <w:t>JR2019-</w:t>
    </w:r>
    <w:r w:rsidR="000A16D9">
      <w:t>005</w:t>
    </w:r>
    <w:r>
      <w:t>A</w:t>
    </w:r>
  </w:p>
  <w:p w:rsidR="005361B5" w:rsidRDefault="005361B5">
    <w:pPr>
      <w:pStyle w:val="Header"/>
    </w:pPr>
    <w:r>
      <w:tab/>
    </w:r>
    <w:r>
      <w:tab/>
    </w:r>
    <w:r w:rsidR="00F77DFB">
      <w:t>03 September</w:t>
    </w:r>
    <w:r>
      <w:t xml:space="preserve">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9E" w:rsidRDefault="00617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C6BD0"/>
    <w:multiLevelType w:val="hybridMultilevel"/>
    <w:tmpl w:val="3DA42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7C"/>
    <w:rsid w:val="000A06FA"/>
    <w:rsid w:val="000A16D9"/>
    <w:rsid w:val="00116C7F"/>
    <w:rsid w:val="002F732C"/>
    <w:rsid w:val="003147FF"/>
    <w:rsid w:val="005361B5"/>
    <w:rsid w:val="0061739E"/>
    <w:rsid w:val="00643EC1"/>
    <w:rsid w:val="0067359C"/>
    <w:rsid w:val="00690583"/>
    <w:rsid w:val="006C729D"/>
    <w:rsid w:val="0078488D"/>
    <w:rsid w:val="008A0629"/>
    <w:rsid w:val="008D5D33"/>
    <w:rsid w:val="008D6F59"/>
    <w:rsid w:val="00A87C39"/>
    <w:rsid w:val="00B6762D"/>
    <w:rsid w:val="00C66EE9"/>
    <w:rsid w:val="00D169A6"/>
    <w:rsid w:val="00D76028"/>
    <w:rsid w:val="00D8429B"/>
    <w:rsid w:val="00DB3052"/>
    <w:rsid w:val="00DD7630"/>
    <w:rsid w:val="00EA1255"/>
    <w:rsid w:val="00EA5C7C"/>
    <w:rsid w:val="00F2186C"/>
    <w:rsid w:val="00F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A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A6"/>
  </w:style>
  <w:style w:type="paragraph" w:styleId="Footer">
    <w:name w:val="footer"/>
    <w:basedOn w:val="Normal"/>
    <w:link w:val="Foot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A6"/>
  </w:style>
  <w:style w:type="paragraph" w:styleId="ListParagraph">
    <w:name w:val="List Paragraph"/>
    <w:basedOn w:val="Normal"/>
    <w:uiPriority w:val="34"/>
    <w:qFormat/>
    <w:rsid w:val="00EA5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A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9A6"/>
  </w:style>
  <w:style w:type="paragraph" w:styleId="Footer">
    <w:name w:val="footer"/>
    <w:basedOn w:val="Normal"/>
    <w:link w:val="FooterChar"/>
    <w:uiPriority w:val="99"/>
    <w:unhideWhenUsed/>
    <w:rsid w:val="00D1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A6"/>
  </w:style>
  <w:style w:type="paragraph" w:styleId="ListParagraph">
    <w:name w:val="List Paragraph"/>
    <w:basedOn w:val="Normal"/>
    <w:uiPriority w:val="34"/>
    <w:qFormat/>
    <w:rsid w:val="00EA5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alloyds.com/jointri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41C72303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2019-08-05T14:18:00Z</dcterms:created>
  <dcterms:modified xsi:type="dcterms:W3CDTF">2019-08-05T14:18:00Z</dcterms:modified>
</cp:coreProperties>
</file>